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463.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33"/>
        <w:gridCol w:w="193"/>
        <w:gridCol w:w="2013"/>
        <w:gridCol w:w="1230"/>
        <w:gridCol w:w="750"/>
        <w:gridCol w:w="1134"/>
        <w:gridCol w:w="1050"/>
        <w:gridCol w:w="2760"/>
        <w:tblGridChange w:id="0">
          <w:tblGrid>
            <w:gridCol w:w="1333"/>
            <w:gridCol w:w="193"/>
            <w:gridCol w:w="2013"/>
            <w:gridCol w:w="1230"/>
            <w:gridCol w:w="750"/>
            <w:gridCol w:w="1134"/>
            <w:gridCol w:w="1050"/>
            <w:gridCol w:w="2760"/>
          </w:tblGrid>
        </w:tblGridChange>
      </w:tblGrid>
      <w:tr>
        <w:tc>
          <w:tcPr>
            <w:shd w:fill="bfbfbf" w:val="clear"/>
          </w:tcPr>
          <w:p w:rsidR="00000000" w:rsidDel="00000000" w:rsidP="00000000" w:rsidRDefault="00000000" w:rsidRPr="00000000" w14:paraId="00000002">
            <w:pPr>
              <w:rPr>
                <w:b w:val="1"/>
              </w:rPr>
            </w:pPr>
            <w:r w:rsidDel="00000000" w:rsidR="00000000" w:rsidRPr="00000000">
              <w:rPr>
                <w:b w:val="1"/>
                <w:rtl w:val="0"/>
              </w:rPr>
              <w:t xml:space="preserve">Unit</w:t>
            </w:r>
          </w:p>
          <w:p w:rsidR="00000000" w:rsidDel="00000000" w:rsidP="00000000" w:rsidRDefault="00000000" w:rsidRPr="00000000" w14:paraId="00000003">
            <w:pPr>
              <w:rPr/>
            </w:pPr>
            <w:r w:rsidDel="00000000" w:rsidR="00000000" w:rsidRPr="00000000">
              <w:rPr>
                <w:rtl w:val="0"/>
              </w:rPr>
            </w:r>
          </w:p>
        </w:tc>
        <w:tc>
          <w:tcPr>
            <w:gridSpan w:val="4"/>
          </w:tcPr>
          <w:p w:rsidR="00000000" w:rsidDel="00000000" w:rsidP="00000000" w:rsidRDefault="00000000" w:rsidRPr="00000000" w14:paraId="00000004">
            <w:pPr>
              <w:rPr/>
            </w:pPr>
            <w:r w:rsidDel="00000000" w:rsidR="00000000" w:rsidRPr="00000000">
              <w:rPr>
                <w:rtl w:val="0"/>
              </w:rPr>
              <w:t xml:space="preserve">COVID-19 Unit: Lesson 6</w:t>
            </w:r>
          </w:p>
        </w:tc>
        <w:tc>
          <w:tcPr>
            <w:shd w:fill="bfbfbf" w:val="clear"/>
          </w:tcPr>
          <w:p w:rsidR="00000000" w:rsidDel="00000000" w:rsidP="00000000" w:rsidRDefault="00000000" w:rsidRPr="00000000" w14:paraId="00000008">
            <w:pPr>
              <w:rPr>
                <w:b w:val="1"/>
              </w:rPr>
            </w:pPr>
            <w:r w:rsidDel="00000000" w:rsidR="00000000" w:rsidRPr="00000000">
              <w:rPr>
                <w:b w:val="1"/>
                <w:rtl w:val="0"/>
              </w:rPr>
              <w:t xml:space="preserve">Driving Question</w:t>
            </w:r>
          </w:p>
        </w:tc>
        <w:tc>
          <w:tcPr>
            <w:gridSpan w:val="2"/>
          </w:tcPr>
          <w:p w:rsidR="00000000" w:rsidDel="00000000" w:rsidP="00000000" w:rsidRDefault="00000000" w:rsidRPr="00000000" w14:paraId="00000009">
            <w:pPr>
              <w:rPr/>
            </w:pPr>
            <w:r w:rsidDel="00000000" w:rsidR="00000000" w:rsidRPr="00000000">
              <w:rPr>
                <w:rtl w:val="0"/>
              </w:rPr>
              <w:t xml:space="preserve">“How do vaccines get approved?”</w:t>
            </w:r>
          </w:p>
        </w:tc>
      </w:tr>
      <w:tr>
        <w:tc>
          <w:tcPr>
            <w:shd w:fill="bfbfbf" w:val="clear"/>
          </w:tcPr>
          <w:p w:rsidR="00000000" w:rsidDel="00000000" w:rsidP="00000000" w:rsidRDefault="00000000" w:rsidRPr="00000000" w14:paraId="0000000B">
            <w:pPr>
              <w:rPr>
                <w:b w:val="1"/>
              </w:rPr>
            </w:pPr>
            <w:r w:rsidDel="00000000" w:rsidR="00000000" w:rsidRPr="00000000">
              <w:rPr>
                <w:b w:val="1"/>
                <w:rtl w:val="0"/>
              </w:rPr>
              <w:t xml:space="preserve">Date</w:t>
            </w:r>
          </w:p>
        </w:tc>
        <w:tc>
          <w:tcPr>
            <w:gridSpan w:val="2"/>
          </w:tcPr>
          <w:p w:rsidR="00000000" w:rsidDel="00000000" w:rsidP="00000000" w:rsidRDefault="00000000" w:rsidRPr="00000000" w14:paraId="0000000C">
            <w:pPr>
              <w:rPr/>
            </w:pPr>
            <w:r w:rsidDel="00000000" w:rsidR="00000000" w:rsidRPr="00000000">
              <w:rPr>
                <w:rtl w:val="0"/>
              </w:rPr>
            </w:r>
          </w:p>
        </w:tc>
        <w:tc>
          <w:tcPr>
            <w:shd w:fill="bfbfbf" w:val="clear"/>
          </w:tcPr>
          <w:p w:rsidR="00000000" w:rsidDel="00000000" w:rsidP="00000000" w:rsidRDefault="00000000" w:rsidRPr="00000000" w14:paraId="0000000E">
            <w:pPr>
              <w:rPr>
                <w:b w:val="1"/>
              </w:rPr>
            </w:pPr>
            <w:r w:rsidDel="00000000" w:rsidR="00000000" w:rsidRPr="00000000">
              <w:rPr>
                <w:b w:val="1"/>
                <w:rtl w:val="0"/>
              </w:rPr>
              <w:t xml:space="preserve">Time</w:t>
            </w:r>
          </w:p>
        </w:tc>
        <w:tc>
          <w:tcPr/>
          <w:p w:rsidR="00000000" w:rsidDel="00000000" w:rsidP="00000000" w:rsidRDefault="00000000" w:rsidRPr="00000000" w14:paraId="0000000F">
            <w:pPr>
              <w:rPr/>
            </w:pPr>
            <w:r w:rsidDel="00000000" w:rsidR="00000000" w:rsidRPr="00000000">
              <w:rPr>
                <w:rtl w:val="0"/>
              </w:rPr>
            </w:r>
          </w:p>
        </w:tc>
        <w:tc>
          <w:tcPr>
            <w:shd w:fill="bfbfbf" w:val="clear"/>
          </w:tcPr>
          <w:p w:rsidR="00000000" w:rsidDel="00000000" w:rsidP="00000000" w:rsidRDefault="00000000" w:rsidRPr="00000000" w14:paraId="00000010">
            <w:pPr>
              <w:rPr>
                <w:b w:val="1"/>
              </w:rPr>
            </w:pPr>
            <w:r w:rsidDel="00000000" w:rsidR="00000000" w:rsidRPr="00000000">
              <w:rPr>
                <w:b w:val="1"/>
                <w:rtl w:val="0"/>
              </w:rPr>
              <w:t xml:space="preserve">Class</w:t>
            </w:r>
          </w:p>
        </w:tc>
        <w:tc>
          <w:tcPr>
            <w:gridSpan w:val="2"/>
          </w:tcPr>
          <w:p w:rsidR="00000000" w:rsidDel="00000000" w:rsidP="00000000" w:rsidRDefault="00000000" w:rsidRPr="00000000" w14:paraId="00000011">
            <w:pPr>
              <w:rPr/>
            </w:pPr>
            <w:r w:rsidDel="00000000" w:rsidR="00000000" w:rsidRPr="00000000">
              <w:rPr>
                <w:rtl w:val="0"/>
              </w:rPr>
            </w:r>
          </w:p>
        </w:tc>
      </w:tr>
      <w:tr>
        <w:tc>
          <w:tcPr>
            <w:gridSpan w:val="8"/>
            <w:shd w:fill="bfbfbf" w:val="clear"/>
          </w:tcPr>
          <w:p w:rsidR="00000000" w:rsidDel="00000000" w:rsidP="00000000" w:rsidRDefault="00000000" w:rsidRPr="00000000" w14:paraId="00000013">
            <w:pPr>
              <w:rPr>
                <w:b w:val="1"/>
              </w:rPr>
            </w:pPr>
            <w:r w:rsidDel="00000000" w:rsidR="00000000" w:rsidRPr="00000000">
              <w:rPr>
                <w:b w:val="1"/>
                <w:rtl w:val="0"/>
              </w:rPr>
              <w:t xml:space="preserve">Real life scenario (context)</w:t>
            </w:r>
          </w:p>
        </w:tc>
      </w:tr>
      <w:tr>
        <w:tc>
          <w:tcPr>
            <w:gridSpan w:val="8"/>
            <w:shd w:fill="auto" w:val="clear"/>
          </w:tcPr>
          <w:p w:rsidR="00000000" w:rsidDel="00000000" w:rsidP="00000000" w:rsidRDefault="00000000" w:rsidRPr="00000000" w14:paraId="0000001B">
            <w:pPr>
              <w:rPr/>
            </w:pPr>
            <w:r w:rsidDel="00000000" w:rsidR="00000000" w:rsidRPr="00000000">
              <w:rPr>
                <w:rtl w:val="0"/>
              </w:rPr>
              <w:t xml:space="preserve">James’s aunt Sarah has now submitted the data she collected during the clinical trials for the new COVID-19 vaccine. It is now your role to look at this data and decide whether it can be approved for public use or not. What criteria will you use?</w:t>
            </w:r>
          </w:p>
        </w:tc>
      </w:tr>
      <w:tr>
        <w:tc>
          <w:tcPr>
            <w:gridSpan w:val="8"/>
            <w:shd w:fill="bfbfbf" w:val="clear"/>
          </w:tcPr>
          <w:p w:rsidR="00000000" w:rsidDel="00000000" w:rsidP="00000000" w:rsidRDefault="00000000" w:rsidRPr="00000000" w14:paraId="00000023">
            <w:pPr>
              <w:rPr>
                <w:b w:val="1"/>
              </w:rPr>
            </w:pPr>
            <w:r w:rsidDel="00000000" w:rsidR="00000000" w:rsidRPr="00000000">
              <w:rPr>
                <w:b w:val="1"/>
                <w:rtl w:val="0"/>
              </w:rPr>
              <w:t xml:space="preserve">Learning Outcomes</w:t>
            </w:r>
          </w:p>
        </w:tc>
      </w:tr>
      <w:tr>
        <w:tc>
          <w:tcPr>
            <w:gridSpan w:val="8"/>
          </w:tcPr>
          <w:p w:rsidR="00000000" w:rsidDel="00000000" w:rsidP="00000000" w:rsidRDefault="00000000" w:rsidRPr="00000000" w14:paraId="0000002B">
            <w:pPr>
              <w:rPr/>
            </w:pPr>
            <w:r w:rsidDel="00000000" w:rsidR="00000000" w:rsidRPr="00000000">
              <w:rPr>
                <w:rtl w:val="0"/>
              </w:rPr>
              <w:t xml:space="preserve">1. Identify the regulatory body (FDA in the US) for vaccines.</w:t>
            </w:r>
          </w:p>
          <w:p w:rsidR="00000000" w:rsidDel="00000000" w:rsidP="00000000" w:rsidRDefault="00000000" w:rsidRPr="00000000" w14:paraId="0000002C">
            <w:pPr>
              <w:rPr/>
            </w:pPr>
            <w:r w:rsidDel="00000000" w:rsidR="00000000" w:rsidRPr="00000000">
              <w:rPr>
                <w:rtl w:val="0"/>
              </w:rPr>
              <w:t xml:space="preserve">2. Analyse datasets to better understand criteria used by researchers during clinical trials. </w:t>
            </w:r>
          </w:p>
          <w:p w:rsidR="00000000" w:rsidDel="00000000" w:rsidP="00000000" w:rsidRDefault="00000000" w:rsidRPr="00000000" w14:paraId="0000002D">
            <w:pPr>
              <w:rPr/>
            </w:pPr>
            <w:r w:rsidDel="00000000" w:rsidR="00000000" w:rsidRPr="00000000">
              <w:rPr>
                <w:rtl w:val="0"/>
              </w:rPr>
              <w:t xml:space="preserve">3. Explain the role of the regulatory body in approving a vaccine, the criteria used, and also the continued role post-approval.</w:t>
            </w:r>
          </w:p>
        </w:tc>
      </w:tr>
      <w:tr>
        <w:tc>
          <w:tcPr>
            <w:gridSpan w:val="8"/>
            <w:shd w:fill="bfbfbf" w:val="clear"/>
          </w:tcPr>
          <w:p w:rsidR="00000000" w:rsidDel="00000000" w:rsidP="00000000" w:rsidRDefault="00000000" w:rsidRPr="00000000" w14:paraId="00000035">
            <w:pPr>
              <w:rPr/>
            </w:pPr>
            <w:r w:rsidDel="00000000" w:rsidR="00000000" w:rsidRPr="00000000">
              <w:rPr>
                <w:b w:val="1"/>
                <w:rtl w:val="0"/>
              </w:rPr>
              <w:t xml:space="preserve">NGSS links / NYAS STEM Education Framework (key skills and competencies developed)</w:t>
            </w:r>
            <w:r w:rsidDel="00000000" w:rsidR="00000000" w:rsidRPr="00000000">
              <w:rPr>
                <w:rtl w:val="0"/>
              </w:rPr>
            </w:r>
          </w:p>
        </w:tc>
      </w:tr>
      <w:tr>
        <w:tc>
          <w:tcPr>
            <w:gridSpan w:val="8"/>
          </w:tcPr>
          <w:p w:rsidR="00000000" w:rsidDel="00000000" w:rsidP="00000000" w:rsidRDefault="00000000" w:rsidRPr="00000000" w14:paraId="0000003D">
            <w:pPr>
              <w:rPr/>
            </w:pPr>
            <w:r w:rsidDel="00000000" w:rsidR="00000000" w:rsidRPr="00000000">
              <w:rPr>
                <w:rtl w:val="0"/>
              </w:rPr>
              <w:t xml:space="preserve">A.1.6 Data Literacy</w:t>
            </w:r>
          </w:p>
          <w:p w:rsidR="00000000" w:rsidDel="00000000" w:rsidP="00000000" w:rsidRDefault="00000000" w:rsidRPr="00000000" w14:paraId="0000003E">
            <w:pPr>
              <w:rPr/>
            </w:pPr>
            <w:r w:rsidDel="00000000" w:rsidR="00000000" w:rsidRPr="00000000">
              <w:rPr>
                <w:rtl w:val="0"/>
              </w:rPr>
              <w:t xml:space="preserve">A.2.1 STEM Mindset</w:t>
            </w:r>
          </w:p>
          <w:p w:rsidR="00000000" w:rsidDel="00000000" w:rsidP="00000000" w:rsidRDefault="00000000" w:rsidRPr="00000000" w14:paraId="0000003F">
            <w:pPr>
              <w:rPr/>
            </w:pPr>
            <w:r w:rsidDel="00000000" w:rsidR="00000000" w:rsidRPr="00000000">
              <w:rPr>
                <w:rtl w:val="0"/>
              </w:rPr>
              <w:t xml:space="preserve">B.3 Real-world Application</w:t>
            </w:r>
          </w:p>
        </w:tc>
      </w:tr>
      <w:tr>
        <w:tc>
          <w:tcPr>
            <w:gridSpan w:val="8"/>
            <w:shd w:fill="bfbfbf" w:val="clear"/>
          </w:tcPr>
          <w:p w:rsidR="00000000" w:rsidDel="00000000" w:rsidP="00000000" w:rsidRDefault="00000000" w:rsidRPr="00000000" w14:paraId="00000047">
            <w:pPr>
              <w:rPr>
                <w:b w:val="1"/>
              </w:rPr>
            </w:pPr>
            <w:r w:rsidDel="00000000" w:rsidR="00000000" w:rsidRPr="00000000">
              <w:rPr>
                <w:b w:val="1"/>
                <w:rtl w:val="0"/>
              </w:rPr>
              <w:t xml:space="preserve">Plan of activities</w:t>
            </w:r>
          </w:p>
        </w:tc>
      </w:tr>
      <w:tr>
        <w:tc>
          <w:tcPr>
            <w:gridSpan w:val="2"/>
            <w:shd w:fill="bfbfbf" w:val="clear"/>
          </w:tcPr>
          <w:p w:rsidR="00000000" w:rsidDel="00000000" w:rsidP="00000000" w:rsidRDefault="00000000" w:rsidRPr="00000000" w14:paraId="0000004F">
            <w:pPr>
              <w:rPr/>
            </w:pPr>
            <w:r w:rsidDel="00000000" w:rsidR="00000000" w:rsidRPr="00000000">
              <w:rPr>
                <w:rtl w:val="0"/>
              </w:rPr>
              <w:t xml:space="preserve">Time</w:t>
            </w:r>
          </w:p>
        </w:tc>
        <w:tc>
          <w:tcPr>
            <w:gridSpan w:val="2"/>
            <w:shd w:fill="bfbfbf" w:val="clear"/>
          </w:tcPr>
          <w:p w:rsidR="00000000" w:rsidDel="00000000" w:rsidP="00000000" w:rsidRDefault="00000000" w:rsidRPr="00000000" w14:paraId="00000051">
            <w:pPr>
              <w:rPr/>
            </w:pPr>
            <w:r w:rsidDel="00000000" w:rsidR="00000000" w:rsidRPr="00000000">
              <w:rPr>
                <w:rtl w:val="0"/>
              </w:rPr>
              <w:t xml:space="preserve">Teacher Activity</w:t>
            </w:r>
          </w:p>
        </w:tc>
        <w:tc>
          <w:tcPr>
            <w:gridSpan w:val="3"/>
            <w:shd w:fill="bfbfbf" w:val="clear"/>
          </w:tcPr>
          <w:p w:rsidR="00000000" w:rsidDel="00000000" w:rsidP="00000000" w:rsidRDefault="00000000" w:rsidRPr="00000000" w14:paraId="00000053">
            <w:pPr>
              <w:rPr/>
            </w:pPr>
            <w:r w:rsidDel="00000000" w:rsidR="00000000" w:rsidRPr="00000000">
              <w:rPr>
                <w:rtl w:val="0"/>
              </w:rPr>
              <w:t xml:space="preserve">Learner activity </w:t>
            </w:r>
          </w:p>
        </w:tc>
        <w:tc>
          <w:tcPr>
            <w:shd w:fill="bfbfbf" w:val="clear"/>
          </w:tcPr>
          <w:p w:rsidR="00000000" w:rsidDel="00000000" w:rsidP="00000000" w:rsidRDefault="00000000" w:rsidRPr="00000000" w14:paraId="00000056">
            <w:pPr>
              <w:rPr/>
            </w:pPr>
            <w:r w:rsidDel="00000000" w:rsidR="00000000" w:rsidRPr="00000000">
              <w:rPr>
                <w:rtl w:val="0"/>
              </w:rPr>
              <w:t xml:space="preserve">Resources / other info</w:t>
            </w:r>
          </w:p>
        </w:tc>
      </w:tr>
      <w:tr>
        <w:trPr>
          <w:trHeight w:val="897" w:hRule="atLeast"/>
        </w:trPr>
        <w:tc>
          <w:tcPr>
            <w:gridSpan w:val="2"/>
            <w:shd w:fill="daeef3" w:val="clear"/>
          </w:tcPr>
          <w:p w:rsidR="00000000" w:rsidDel="00000000" w:rsidP="00000000" w:rsidRDefault="00000000" w:rsidRPr="00000000" w14:paraId="00000057">
            <w:pPr>
              <w:rPr>
                <w:i w:val="1"/>
              </w:rPr>
            </w:pPr>
            <w:r w:rsidDel="00000000" w:rsidR="00000000" w:rsidRPr="00000000">
              <w:rPr>
                <w:i w:val="1"/>
                <w:rtl w:val="0"/>
              </w:rPr>
              <w:t xml:space="preserve">Prior to session: -</w:t>
            </w:r>
          </w:p>
          <w:p w:rsidR="00000000" w:rsidDel="00000000" w:rsidP="00000000" w:rsidRDefault="00000000" w:rsidRPr="00000000" w14:paraId="00000058">
            <w:pPr>
              <w:rPr>
                <w:i w:val="1"/>
              </w:rPr>
            </w:pPr>
            <w:r w:rsidDel="00000000" w:rsidR="00000000" w:rsidRPr="00000000">
              <w:rPr>
                <w:rtl w:val="0"/>
              </w:rPr>
            </w:r>
          </w:p>
        </w:tc>
        <w:tc>
          <w:tcPr>
            <w:gridSpan w:val="2"/>
            <w:shd w:fill="daeef3" w:val="clear"/>
          </w:tcPr>
          <w:p w:rsidR="00000000" w:rsidDel="00000000" w:rsidP="00000000" w:rsidRDefault="00000000" w:rsidRPr="00000000" w14:paraId="0000005A">
            <w:pPr>
              <w:rPr>
                <w:i w:val="1"/>
              </w:rPr>
            </w:pPr>
            <w:r w:rsidDel="00000000" w:rsidR="00000000" w:rsidRPr="00000000">
              <w:rPr>
                <w:i w:val="1"/>
                <w:rtl w:val="0"/>
              </w:rPr>
              <w:t xml:space="preserve">Are there spare activities for those who finish early?</w:t>
            </w:r>
          </w:p>
        </w:tc>
        <w:tc>
          <w:tcPr>
            <w:gridSpan w:val="3"/>
            <w:shd w:fill="daeef3" w:val="clear"/>
          </w:tcPr>
          <w:p w:rsidR="00000000" w:rsidDel="00000000" w:rsidP="00000000" w:rsidRDefault="00000000" w:rsidRPr="00000000" w14:paraId="0000005C">
            <w:pPr>
              <w:rPr>
                <w:i w:val="1"/>
              </w:rPr>
            </w:pPr>
            <w:r w:rsidDel="00000000" w:rsidR="00000000" w:rsidRPr="00000000">
              <w:rPr>
                <w:i w:val="1"/>
                <w:rtl w:val="0"/>
              </w:rPr>
              <w:t xml:space="preserve">Can this be done remotely and in person? Are there alternative approaches?</w:t>
            </w:r>
          </w:p>
          <w:p w:rsidR="00000000" w:rsidDel="00000000" w:rsidP="00000000" w:rsidRDefault="00000000" w:rsidRPr="00000000" w14:paraId="0000005D">
            <w:pPr>
              <w:rPr>
                <w:i w:val="1"/>
              </w:rPr>
            </w:pPr>
            <w:r w:rsidDel="00000000" w:rsidR="00000000" w:rsidRPr="00000000">
              <w:rPr>
                <w:i w:val="1"/>
                <w:rtl w:val="0"/>
              </w:rPr>
              <w:t xml:space="preserve">Differentiation?</w:t>
            </w:r>
          </w:p>
        </w:tc>
        <w:tc>
          <w:tcPr>
            <w:shd w:fill="daeef3" w:val="clear"/>
          </w:tcPr>
          <w:p w:rsidR="00000000" w:rsidDel="00000000" w:rsidP="00000000" w:rsidRDefault="00000000" w:rsidRPr="00000000" w14:paraId="00000060">
            <w:pPr>
              <w:rPr>
                <w:i w:val="1"/>
              </w:rPr>
            </w:pPr>
            <w:r w:rsidDel="00000000" w:rsidR="00000000" w:rsidRPr="00000000">
              <w:rPr>
                <w:i w:val="1"/>
                <w:rtl w:val="0"/>
              </w:rPr>
              <w:t xml:space="preserve">What resources are needed to be inclusive to all students?</w:t>
            </w:r>
          </w:p>
        </w:tc>
      </w:tr>
      <w:tr>
        <w:tc>
          <w:tcPr>
            <w:gridSpan w:val="2"/>
          </w:tcPr>
          <w:p w:rsidR="00000000" w:rsidDel="00000000" w:rsidP="00000000" w:rsidRDefault="00000000" w:rsidRPr="00000000" w14:paraId="00000061">
            <w:pPr>
              <w:rPr>
                <w:b w:val="1"/>
              </w:rPr>
            </w:pPr>
            <w:r w:rsidDel="00000000" w:rsidR="00000000" w:rsidRPr="00000000">
              <w:rPr>
                <w:b w:val="1"/>
                <w:rtl w:val="0"/>
              </w:rPr>
              <w:t xml:space="preserve">5 mins</w:t>
            </w:r>
          </w:p>
          <w:p w:rsidR="00000000" w:rsidDel="00000000" w:rsidP="00000000" w:rsidRDefault="00000000" w:rsidRPr="00000000" w14:paraId="00000062">
            <w:pPr>
              <w:rPr>
                <w:sz w:val="18"/>
                <w:szCs w:val="18"/>
              </w:rPr>
            </w:pPr>
            <w:r w:rsidDel="00000000" w:rsidR="00000000" w:rsidRPr="00000000">
              <w:rPr>
                <w:rtl w:val="0"/>
              </w:rPr>
            </w:r>
          </w:p>
          <w:p w:rsidR="00000000" w:rsidDel="00000000" w:rsidP="00000000" w:rsidRDefault="00000000" w:rsidRPr="00000000" w14:paraId="00000063">
            <w:pPr>
              <w:rPr>
                <w:sz w:val="18"/>
                <w:szCs w:val="18"/>
              </w:rPr>
            </w:pPr>
            <w:r w:rsidDel="00000000" w:rsidR="00000000" w:rsidRPr="00000000">
              <w:rPr>
                <w:sz w:val="18"/>
                <w:szCs w:val="18"/>
                <w:rtl w:val="0"/>
              </w:rPr>
              <w:t xml:space="preserve">Intro and review</w:t>
            </w:r>
          </w:p>
        </w:tc>
        <w:tc>
          <w:tcPr>
            <w:gridSpan w:val="2"/>
          </w:tcPr>
          <w:p w:rsidR="00000000" w:rsidDel="00000000" w:rsidP="00000000" w:rsidRDefault="00000000" w:rsidRPr="00000000" w14:paraId="00000065">
            <w:pPr>
              <w:rPr/>
            </w:pPr>
            <w:r w:rsidDel="00000000" w:rsidR="00000000" w:rsidRPr="00000000">
              <w:rPr>
                <w:rtl w:val="0"/>
              </w:rPr>
              <w:t xml:space="preserve">Introduce LOs and review the clinical trials process. Identify for the students the role of the FDA in this process.</w:t>
            </w:r>
          </w:p>
        </w:tc>
        <w:tc>
          <w:tcPr>
            <w:gridSpan w:val="3"/>
          </w:tcPr>
          <w:p w:rsidR="00000000" w:rsidDel="00000000" w:rsidP="00000000" w:rsidRDefault="00000000" w:rsidRPr="00000000" w14:paraId="00000067">
            <w:pPr>
              <w:rPr/>
            </w:pPr>
            <w:r w:rsidDel="00000000" w:rsidR="00000000" w:rsidRPr="00000000">
              <w:rPr>
                <w:rtl w:val="0"/>
              </w:rPr>
              <w:t xml:space="preserve">Students read the scenario for context, review the clinical trials process and identify the FDA (Food and Drug Administration) as the US regulator.</w:t>
            </w:r>
          </w:p>
        </w:tc>
        <w:tc>
          <w:tcPr/>
          <w:p w:rsidR="00000000" w:rsidDel="00000000" w:rsidP="00000000" w:rsidRDefault="00000000" w:rsidRPr="00000000" w14:paraId="0000006A">
            <w:pPr>
              <w:rPr/>
            </w:pPr>
            <w:r w:rsidDel="00000000" w:rsidR="00000000" w:rsidRPr="00000000">
              <w:rPr>
                <w:rtl w:val="0"/>
              </w:rPr>
              <w:t xml:space="preserve">PPT</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Note: teacher to note that every country has its own regulator.</w:t>
            </w:r>
          </w:p>
        </w:tc>
      </w:tr>
      <w:tr>
        <w:tc>
          <w:tcPr>
            <w:gridSpan w:val="2"/>
          </w:tcPr>
          <w:p w:rsidR="00000000" w:rsidDel="00000000" w:rsidP="00000000" w:rsidRDefault="00000000" w:rsidRPr="00000000" w14:paraId="0000006D">
            <w:pPr>
              <w:rPr>
                <w:b w:val="1"/>
              </w:rPr>
            </w:pPr>
            <w:r w:rsidDel="00000000" w:rsidR="00000000" w:rsidRPr="00000000">
              <w:rPr>
                <w:b w:val="1"/>
                <w:rtl w:val="0"/>
              </w:rPr>
              <w:t xml:space="preserve">20 mins</w:t>
            </w:r>
          </w:p>
          <w:p w:rsidR="00000000" w:rsidDel="00000000" w:rsidP="00000000" w:rsidRDefault="00000000" w:rsidRPr="00000000" w14:paraId="0000006E">
            <w:pPr>
              <w:rPr>
                <w:sz w:val="18"/>
                <w:szCs w:val="18"/>
              </w:rPr>
            </w:pPr>
            <w:r w:rsidDel="00000000" w:rsidR="00000000" w:rsidRPr="00000000">
              <w:rPr>
                <w:rtl w:val="0"/>
              </w:rPr>
            </w:r>
          </w:p>
          <w:p w:rsidR="00000000" w:rsidDel="00000000" w:rsidP="00000000" w:rsidRDefault="00000000" w:rsidRPr="00000000" w14:paraId="0000006F">
            <w:pPr>
              <w:rPr/>
            </w:pPr>
            <w:r w:rsidDel="00000000" w:rsidR="00000000" w:rsidRPr="00000000">
              <w:rPr>
                <w:sz w:val="18"/>
                <w:szCs w:val="18"/>
                <w:rtl w:val="0"/>
              </w:rPr>
              <w:t xml:space="preserve">Introduction of the role of the FDA through talking about the child immunisation schedule</w:t>
            </w:r>
            <w:r w:rsidDel="00000000" w:rsidR="00000000" w:rsidRPr="00000000">
              <w:rPr>
                <w:rtl w:val="0"/>
              </w:rPr>
            </w:r>
          </w:p>
        </w:tc>
        <w:tc>
          <w:tcPr>
            <w:gridSpan w:val="2"/>
          </w:tcPr>
          <w:p w:rsidR="00000000" w:rsidDel="00000000" w:rsidP="00000000" w:rsidRDefault="00000000" w:rsidRPr="00000000" w14:paraId="00000071">
            <w:pPr>
              <w:rPr/>
            </w:pPr>
            <w:r w:rsidDel="00000000" w:rsidR="00000000" w:rsidRPr="00000000">
              <w:rPr>
                <w:rtl w:val="0"/>
              </w:rPr>
              <w:t xml:space="preserve">Introduce the role of the FDA explaining to students that one of their roles is to approve vaccines on the immunisation schedule (see table on slide 4). Then play video and discuss questions after – “think, pair, share”.</w:t>
            </w:r>
          </w:p>
          <w:p w:rsidR="00000000" w:rsidDel="00000000" w:rsidP="00000000" w:rsidRDefault="00000000" w:rsidRPr="00000000" w14:paraId="00000072">
            <w:pPr>
              <w:rPr>
                <w:u w:val="single"/>
              </w:rPr>
            </w:pPr>
            <w:r w:rsidDel="00000000" w:rsidR="00000000" w:rsidRPr="00000000">
              <w:rPr>
                <w:u w:val="single"/>
                <w:rtl w:val="0"/>
              </w:rPr>
              <w:t xml:space="preserve">Answers to slide 5:</w:t>
            </w:r>
          </w:p>
          <w:p w:rsidR="00000000" w:rsidDel="00000000" w:rsidP="00000000" w:rsidRDefault="00000000" w:rsidRPr="00000000" w14:paraId="00000073">
            <w:pPr>
              <w:rPr/>
            </w:pPr>
            <w:r w:rsidDel="00000000" w:rsidR="00000000" w:rsidRPr="00000000">
              <w:rPr>
                <w:rtl w:val="0"/>
              </w:rPr>
              <w:t xml:space="preserve">FDA - Food and Drug Administration</w:t>
            </w:r>
          </w:p>
          <w:p w:rsidR="00000000" w:rsidDel="00000000" w:rsidP="00000000" w:rsidRDefault="00000000" w:rsidRPr="00000000" w14:paraId="00000074">
            <w:pPr>
              <w:rPr/>
            </w:pPr>
            <w:r w:rsidDel="00000000" w:rsidR="00000000" w:rsidRPr="00000000">
              <w:rPr>
                <w:rtl w:val="0"/>
              </w:rPr>
              <w:t xml:space="preserve">Lots - vaccines are made in batches called ‘lots’ which are tested for quality and safety.</w:t>
            </w:r>
          </w:p>
          <w:p w:rsidR="00000000" w:rsidDel="00000000" w:rsidP="00000000" w:rsidRDefault="00000000" w:rsidRPr="00000000" w14:paraId="00000075">
            <w:pPr>
              <w:rPr/>
            </w:pPr>
            <w:r w:rsidDel="00000000" w:rsidR="00000000" w:rsidRPr="00000000">
              <w:rPr>
                <w:rtl w:val="0"/>
              </w:rPr>
              <w:t xml:space="preserve">Immunisation schedule - approved vaccines for various diseases which people are expected to get at a certain age (usually in childhood).</w:t>
            </w:r>
          </w:p>
          <w:p w:rsidR="00000000" w:rsidDel="00000000" w:rsidP="00000000" w:rsidRDefault="00000000" w:rsidRPr="00000000" w14:paraId="00000076">
            <w:pPr>
              <w:rPr/>
            </w:pPr>
            <w:r w:rsidDel="00000000" w:rsidR="00000000" w:rsidRPr="00000000">
              <w:rPr>
                <w:rtl w:val="0"/>
              </w:rPr>
              <w:t xml:space="preserve">FDA looks across all data gathered in the clinical trials and looks at safety and efficacy. FDA continued to monitor (e.g. through VSD and PRISM systems) for side effects after vaccine approval.</w:t>
            </w:r>
          </w:p>
        </w:tc>
        <w:tc>
          <w:tcPr>
            <w:gridSpan w:val="3"/>
          </w:tcPr>
          <w:p w:rsidR="00000000" w:rsidDel="00000000" w:rsidP="00000000" w:rsidRDefault="00000000" w:rsidRPr="00000000" w14:paraId="00000078">
            <w:pPr>
              <w:rPr/>
            </w:pPr>
            <w:r w:rsidDel="00000000" w:rsidR="00000000" w:rsidRPr="00000000">
              <w:rPr>
                <w:rtl w:val="0"/>
              </w:rPr>
              <w:t xml:space="preserve">Students recognise the role of FDA as already having approved vaccines that they themselves are certain to have taken as a child. Students that watch the FDA video and make notes so that the answers can be discussed afterwards (either as a class or in pairs).</w:t>
            </w:r>
          </w:p>
        </w:tc>
        <w:tc>
          <w:tcPr/>
          <w:p w:rsidR="00000000" w:rsidDel="00000000" w:rsidP="00000000" w:rsidRDefault="00000000" w:rsidRPr="00000000" w14:paraId="0000007B">
            <w:pPr>
              <w:rPr/>
            </w:pPr>
            <w:r w:rsidDel="00000000" w:rsidR="00000000" w:rsidRPr="00000000">
              <w:rPr>
                <w:rtl w:val="0"/>
              </w:rPr>
              <w:t xml:space="preserve">Immunisation schedule from CDC (</w:t>
            </w:r>
            <w:hyperlink r:id="rId7">
              <w:r w:rsidDel="00000000" w:rsidR="00000000" w:rsidRPr="00000000">
                <w:rPr>
                  <w:color w:val="0563c1"/>
                  <w:u w:val="single"/>
                  <w:rtl w:val="0"/>
                </w:rPr>
                <w:t xml:space="preserve">PDF</w:t>
              </w:r>
            </w:hyperlink>
            <w:r w:rsidDel="00000000" w:rsidR="00000000" w:rsidRPr="00000000">
              <w:rPr>
                <w:rtl w:val="0"/>
              </w:rPr>
              <w:t xml:space="preserve">)</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hyperlink r:id="rId8">
              <w:r w:rsidDel="00000000" w:rsidR="00000000" w:rsidRPr="00000000">
                <w:rPr>
                  <w:color w:val="0563c1"/>
                  <w:u w:val="single"/>
                  <w:rtl w:val="0"/>
                </w:rPr>
                <w:t xml:space="preserve">Video</w:t>
              </w:r>
            </w:hyperlink>
            <w:r w:rsidDel="00000000" w:rsidR="00000000" w:rsidRPr="00000000">
              <w:rPr>
                <w:rtl w:val="0"/>
              </w:rPr>
              <w:t xml:space="preserve"> from CDC about how vaccines are approved and added to the immunisation schedule.</w:t>
            </w:r>
          </w:p>
        </w:tc>
      </w:tr>
      <w:tr>
        <w:trPr>
          <w:trHeight w:val="600" w:hRule="atLeast"/>
        </w:trPr>
        <w:tc>
          <w:tcPr>
            <w:gridSpan w:val="2"/>
          </w:tcPr>
          <w:p w:rsidR="00000000" w:rsidDel="00000000" w:rsidP="00000000" w:rsidRDefault="00000000" w:rsidRPr="00000000" w14:paraId="0000007E">
            <w:pPr>
              <w:rPr>
                <w:b w:val="1"/>
              </w:rPr>
            </w:pPr>
            <w:r w:rsidDel="00000000" w:rsidR="00000000" w:rsidRPr="00000000">
              <w:rPr>
                <w:b w:val="1"/>
                <w:rtl w:val="0"/>
              </w:rPr>
              <w:t xml:space="preserve">30 mins</w:t>
            </w:r>
          </w:p>
          <w:p w:rsidR="00000000" w:rsidDel="00000000" w:rsidP="00000000" w:rsidRDefault="00000000" w:rsidRPr="00000000" w14:paraId="0000007F">
            <w:pPr>
              <w:rPr>
                <w:sz w:val="18"/>
                <w:szCs w:val="18"/>
              </w:rPr>
            </w:pPr>
            <w:r w:rsidDel="00000000" w:rsidR="00000000" w:rsidRPr="00000000">
              <w:rPr>
                <w:rtl w:val="0"/>
              </w:rPr>
            </w:r>
          </w:p>
          <w:p w:rsidR="00000000" w:rsidDel="00000000" w:rsidP="00000000" w:rsidRDefault="00000000" w:rsidRPr="00000000" w14:paraId="00000080">
            <w:pPr>
              <w:rPr>
                <w:sz w:val="18"/>
                <w:szCs w:val="18"/>
              </w:rPr>
            </w:pPr>
            <w:r w:rsidDel="00000000" w:rsidR="00000000" w:rsidRPr="00000000">
              <w:rPr>
                <w:rtl w:val="0"/>
              </w:rPr>
            </w:r>
          </w:p>
          <w:p w:rsidR="00000000" w:rsidDel="00000000" w:rsidP="00000000" w:rsidRDefault="00000000" w:rsidRPr="00000000" w14:paraId="00000081">
            <w:pPr>
              <w:rPr>
                <w:sz w:val="18"/>
                <w:szCs w:val="18"/>
              </w:rPr>
            </w:pPr>
            <w:r w:rsidDel="00000000" w:rsidR="00000000" w:rsidRPr="00000000">
              <w:rPr>
                <w:sz w:val="18"/>
                <w:szCs w:val="18"/>
                <w:rtl w:val="0"/>
              </w:rPr>
              <w:t xml:space="preserve">Data task – students take on the role of clinical researchers to analyse data for phase 2 clinical trials for a Covid-19 treatment (mock dateset).</w:t>
            </w:r>
          </w:p>
          <w:p w:rsidR="00000000" w:rsidDel="00000000" w:rsidP="00000000" w:rsidRDefault="00000000" w:rsidRPr="00000000" w14:paraId="00000082">
            <w:pPr>
              <w:rPr>
                <w:sz w:val="18"/>
                <w:szCs w:val="18"/>
              </w:rPr>
            </w:pPr>
            <w:r w:rsidDel="00000000" w:rsidR="00000000" w:rsidRPr="00000000">
              <w:rPr>
                <w:rtl w:val="0"/>
              </w:rPr>
            </w:r>
          </w:p>
        </w:tc>
        <w:tc>
          <w:tcPr>
            <w:gridSpan w:val="2"/>
          </w:tcPr>
          <w:p w:rsidR="00000000" w:rsidDel="00000000" w:rsidP="00000000" w:rsidRDefault="00000000" w:rsidRPr="00000000" w14:paraId="00000084">
            <w:pPr>
              <w:rPr/>
            </w:pPr>
            <w:r w:rsidDel="00000000" w:rsidR="00000000" w:rsidRPr="00000000">
              <w:rPr>
                <w:rtl w:val="0"/>
              </w:rPr>
              <w:t xml:space="preserve">Teacher should then connect FDA back to COVID-19 approval vaccine (again stressing that the same process was taken, same safety and efficacy criteria, just in a condensed time frame).</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Teacher introduces a data task for students as students look through data collected from just one part of the clinical trials (in this case, phase 2) and discuss in their groups whether or not they would have ‘approved’ this treatment to progress to clinical trial phase 3.</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As students are completing the task, the teacher should be asking some prompt questions (see slide 7) to get students to think about what the data is telling us (or not) and the evidence that students are basing their decisions on. Again, as in lesson 5, it’s important to stress to students that clinical trials are not a ‘one-way street’ and can be stopped if there are significantly severe adverse effects (in a significant frequency) identified (and causally linked to the vaccine upon investigation).</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i w:val="1"/>
              </w:rPr>
            </w:pPr>
            <w:r w:rsidDel="00000000" w:rsidR="00000000" w:rsidRPr="00000000">
              <w:rPr>
                <w:rtl w:val="0"/>
              </w:rPr>
              <w:t xml:space="preserve">Teacher will identify one student from each group to share their group’s decision and rationale. Teacher should remind students that there isn’t necessarily a ‘right’ answer and many of the decisions taken are about weighing up the evidence and balancing risk and benefits (a ‘risk management’ approach).</w:t>
            </w:r>
            <w:r w:rsidDel="00000000" w:rsidR="00000000" w:rsidRPr="00000000">
              <w:rPr>
                <w:rtl w:val="0"/>
              </w:rPr>
            </w:r>
          </w:p>
        </w:tc>
        <w:tc>
          <w:tcPr>
            <w:gridSpan w:val="3"/>
          </w:tcPr>
          <w:p w:rsidR="00000000" w:rsidDel="00000000" w:rsidP="00000000" w:rsidRDefault="00000000" w:rsidRPr="00000000" w14:paraId="0000008C">
            <w:pPr>
              <w:rPr/>
            </w:pPr>
            <w:r w:rsidDel="00000000" w:rsidR="00000000" w:rsidRPr="00000000">
              <w:rPr>
                <w:rtl w:val="0"/>
              </w:rPr>
              <w:t xml:space="preserve">Students will engage with a dataset from clinical trial (phase 2) that mirror those that COVID-19 vaccines went through. In groups, students must discuss the reasons for approval or not in reference to the data that have. Students will use the workstreet which helps to ‘scaffold’ their answers.</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One student from each group must be prepared to share with the rest of the class what their group's decision was and defend their decision (as other students will have a chance to ask questions as they potentially may have arrived at a different conclusion). Students should also be encouraged to discuss the level of ‘risk’ that is acceptable and weigh that against the potential benefits of developing a drug/vaccine for the target population (in the case of Covid-19, target is everyone).</w:t>
            </w:r>
          </w:p>
        </w:tc>
        <w:tc>
          <w:tcPr/>
          <w:p w:rsidR="00000000" w:rsidDel="00000000" w:rsidP="00000000" w:rsidRDefault="00000000" w:rsidRPr="00000000" w14:paraId="00000091">
            <w:pPr>
              <w:rPr/>
            </w:pPr>
            <w:r w:rsidDel="00000000" w:rsidR="00000000" w:rsidRPr="00000000">
              <w:rPr>
                <w:rtl w:val="0"/>
              </w:rPr>
              <w:t xml:space="preserve">There is a ‘teacher’ and ‘student’ dataset (Excel files) and worksheets. Whereas this mock dataset is just for clinical trial phase 2, stress that the FDA would look at ALL the data across all phases (we have reduced the dataset for accessibility). </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u w:val="single"/>
                <w:rtl w:val="0"/>
              </w:rPr>
              <w:t xml:space="preserve">Note:</w:t>
            </w:r>
            <w:r w:rsidDel="00000000" w:rsidR="00000000" w:rsidRPr="00000000">
              <w:rPr>
                <w:rtl w:val="0"/>
              </w:rPr>
              <w:t xml:space="preserve"> The dataset does not involve ethnicity for a smaller/more accessible dataset but it may come up as a discussion point so it’s important to stress that in real life, clinical trials are larger and do involve volunteers from diverse populations and there was a </w:t>
            </w:r>
            <w:hyperlink r:id="rId9">
              <w:r w:rsidDel="00000000" w:rsidR="00000000" w:rsidRPr="00000000">
                <w:rPr>
                  <w:color w:val="1155cc"/>
                  <w:u w:val="single"/>
                  <w:rtl w:val="0"/>
                </w:rPr>
                <w:t xml:space="preserve">particular effort</w:t>
              </w:r>
            </w:hyperlink>
            <w:r w:rsidDel="00000000" w:rsidR="00000000" w:rsidRPr="00000000">
              <w:rPr>
                <w:rtl w:val="0"/>
              </w:rPr>
              <w:t xml:space="preserve"> made with Covid-19 vaccine clinical trials to ensure that these trials were more representative of the general population (sadly, it has been a historical problem in the scientific community). Finally, it is important for students to understand that there is no ‘clear cut’ answer to some of the questions faced by drug/vaccine approval bodies who have to look at all the data and balance out risk with benefits to the target population (risk management approach).</w:t>
            </w:r>
            <w:r w:rsidDel="00000000" w:rsidR="00000000" w:rsidRPr="00000000">
              <w:rPr>
                <w:rtl w:val="0"/>
              </w:rPr>
            </w:r>
          </w:p>
        </w:tc>
      </w:tr>
      <w:tr>
        <w:tc>
          <w:tcPr>
            <w:gridSpan w:val="2"/>
          </w:tcPr>
          <w:p w:rsidR="00000000" w:rsidDel="00000000" w:rsidP="00000000" w:rsidRDefault="00000000" w:rsidRPr="00000000" w14:paraId="00000094">
            <w:pPr>
              <w:rPr>
                <w:b w:val="1"/>
              </w:rPr>
            </w:pPr>
            <w:r w:rsidDel="00000000" w:rsidR="00000000" w:rsidRPr="00000000">
              <w:rPr>
                <w:b w:val="1"/>
                <w:rtl w:val="0"/>
              </w:rPr>
              <w:t xml:space="preserve">5 mins</w:t>
            </w:r>
          </w:p>
          <w:p w:rsidR="00000000" w:rsidDel="00000000" w:rsidP="00000000" w:rsidRDefault="00000000" w:rsidRPr="00000000" w14:paraId="00000095">
            <w:pPr>
              <w:rPr>
                <w:sz w:val="18"/>
                <w:szCs w:val="18"/>
              </w:rPr>
            </w:pPr>
            <w:r w:rsidDel="00000000" w:rsidR="00000000" w:rsidRPr="00000000">
              <w:rPr>
                <w:rtl w:val="0"/>
              </w:rPr>
            </w:r>
          </w:p>
          <w:p w:rsidR="00000000" w:rsidDel="00000000" w:rsidP="00000000" w:rsidRDefault="00000000" w:rsidRPr="00000000" w14:paraId="00000096">
            <w:pPr>
              <w:rPr>
                <w:sz w:val="18"/>
                <w:szCs w:val="18"/>
              </w:rPr>
            </w:pPr>
            <w:r w:rsidDel="00000000" w:rsidR="00000000" w:rsidRPr="00000000">
              <w:rPr>
                <w:sz w:val="18"/>
                <w:szCs w:val="18"/>
                <w:rtl w:val="0"/>
              </w:rPr>
              <w:t xml:space="preserve">Plenary </w:t>
            </w:r>
          </w:p>
          <w:p w:rsidR="00000000" w:rsidDel="00000000" w:rsidP="00000000" w:rsidRDefault="00000000" w:rsidRPr="00000000" w14:paraId="00000097">
            <w:pPr>
              <w:rPr>
                <w:sz w:val="18"/>
                <w:szCs w:val="18"/>
              </w:rPr>
            </w:pPr>
            <w:r w:rsidDel="00000000" w:rsidR="00000000" w:rsidRPr="00000000">
              <w:rPr>
                <w:rtl w:val="0"/>
              </w:rPr>
            </w:r>
          </w:p>
        </w:tc>
        <w:tc>
          <w:tcPr>
            <w:gridSpan w:val="2"/>
          </w:tcPr>
          <w:p w:rsidR="00000000" w:rsidDel="00000000" w:rsidP="00000000" w:rsidRDefault="00000000" w:rsidRPr="00000000" w14:paraId="00000099">
            <w:pPr>
              <w:rPr/>
            </w:pPr>
            <w:r w:rsidDel="00000000" w:rsidR="00000000" w:rsidRPr="00000000">
              <w:rPr>
                <w:rtl w:val="0"/>
              </w:rPr>
              <w:t xml:space="preserve">Teacher to wrap up with a plenary ‘exit ticket’ based on the scenario. </w:t>
            </w:r>
          </w:p>
        </w:tc>
        <w:tc>
          <w:tcPr>
            <w:gridSpan w:val="3"/>
          </w:tcPr>
          <w:p w:rsidR="00000000" w:rsidDel="00000000" w:rsidP="00000000" w:rsidRDefault="00000000" w:rsidRPr="00000000" w14:paraId="0000009B">
            <w:pPr>
              <w:rPr/>
            </w:pPr>
            <w:r w:rsidDel="00000000" w:rsidR="00000000" w:rsidRPr="00000000">
              <w:rPr>
                <w:rtl w:val="0"/>
              </w:rPr>
              <w:t xml:space="preserve">Students complete an exit ticket – handing in individually on paper or sending in via email / private chat function if virtual lesson.</w:t>
            </w:r>
          </w:p>
        </w:tc>
        <w:tc>
          <w:tcPr/>
          <w:p w:rsidR="00000000" w:rsidDel="00000000" w:rsidP="00000000" w:rsidRDefault="00000000" w:rsidRPr="00000000" w14:paraId="0000009E">
            <w:pPr>
              <w:rPr/>
            </w:pPr>
            <w:r w:rsidDel="00000000" w:rsidR="00000000" w:rsidRPr="00000000">
              <w:rPr>
                <w:rtl w:val="0"/>
              </w:rPr>
            </w:r>
          </w:p>
        </w:tc>
      </w:tr>
      <w:tr>
        <w:tc>
          <w:tcPr>
            <w:gridSpan w:val="2"/>
          </w:tcPr>
          <w:p w:rsidR="00000000" w:rsidDel="00000000" w:rsidP="00000000" w:rsidRDefault="00000000" w:rsidRPr="00000000" w14:paraId="0000009F">
            <w:pPr>
              <w:rPr>
                <w:b w:val="1"/>
                <w:sz w:val="18"/>
                <w:szCs w:val="18"/>
              </w:rPr>
            </w:pPr>
            <w:r w:rsidDel="00000000" w:rsidR="00000000" w:rsidRPr="00000000">
              <w:rPr>
                <w:b w:val="1"/>
                <w:sz w:val="18"/>
                <w:szCs w:val="18"/>
                <w:rtl w:val="0"/>
              </w:rPr>
              <w:t xml:space="preserve">Total time = 60 mins</w:t>
            </w:r>
          </w:p>
        </w:tc>
        <w:tc>
          <w:tcPr>
            <w:gridSpan w:val="2"/>
          </w:tcPr>
          <w:p w:rsidR="00000000" w:rsidDel="00000000" w:rsidP="00000000" w:rsidRDefault="00000000" w:rsidRPr="00000000" w14:paraId="000000A1">
            <w:pPr>
              <w:rPr/>
            </w:pPr>
            <w:r w:rsidDel="00000000" w:rsidR="00000000" w:rsidRPr="00000000">
              <w:rPr>
                <w:rtl w:val="0"/>
              </w:rPr>
            </w:r>
          </w:p>
        </w:tc>
        <w:tc>
          <w:tcPr>
            <w:gridSpan w:val="3"/>
          </w:tcPr>
          <w:p w:rsidR="00000000" w:rsidDel="00000000" w:rsidP="00000000" w:rsidRDefault="00000000" w:rsidRPr="00000000" w14:paraId="000000A3">
            <w:pPr>
              <w:rPr/>
            </w:pPr>
            <w:r w:rsidDel="00000000" w:rsidR="00000000" w:rsidRPr="00000000">
              <w:rPr>
                <w:rtl w:val="0"/>
              </w:rPr>
            </w:r>
          </w:p>
        </w:tc>
        <w:tc>
          <w:tcPr/>
          <w:p w:rsidR="00000000" w:rsidDel="00000000" w:rsidP="00000000" w:rsidRDefault="00000000" w:rsidRPr="00000000" w14:paraId="000000A6">
            <w:pPr>
              <w:rPr/>
            </w:pPr>
            <w:r w:rsidDel="00000000" w:rsidR="00000000" w:rsidRPr="00000000">
              <w:rPr>
                <w:rtl w:val="0"/>
              </w:rPr>
            </w:r>
          </w:p>
        </w:tc>
      </w:tr>
      <w:tr>
        <w:tc>
          <w:tcPr>
            <w:gridSpan w:val="8"/>
            <w:shd w:fill="bfbfbf" w:val="clear"/>
          </w:tcPr>
          <w:p w:rsidR="00000000" w:rsidDel="00000000" w:rsidP="00000000" w:rsidRDefault="00000000" w:rsidRPr="00000000" w14:paraId="000000A7">
            <w:pPr>
              <w:rPr>
                <w:b w:val="1"/>
              </w:rPr>
            </w:pPr>
            <w:r w:rsidDel="00000000" w:rsidR="00000000" w:rsidRPr="00000000">
              <w:rPr>
                <w:rtl w:val="0"/>
              </w:rPr>
            </w:r>
          </w:p>
          <w:p w:rsidR="00000000" w:rsidDel="00000000" w:rsidP="00000000" w:rsidRDefault="00000000" w:rsidRPr="00000000" w14:paraId="000000A8">
            <w:pPr>
              <w:rPr>
                <w:b w:val="1"/>
              </w:rPr>
            </w:pPr>
            <w:r w:rsidDel="00000000" w:rsidR="00000000" w:rsidRPr="00000000">
              <w:rPr>
                <w:b w:val="1"/>
                <w:rtl w:val="0"/>
              </w:rPr>
              <w:t xml:space="preserve">Preparation for next lesson (teacher self-reflection)            Gather student feedback to</w:t>
            </w:r>
          </w:p>
          <w:p w:rsidR="00000000" w:rsidDel="00000000" w:rsidP="00000000" w:rsidRDefault="00000000" w:rsidRPr="00000000" w14:paraId="000000A9">
            <w:pPr>
              <w:rPr>
                <w:b w:val="1"/>
              </w:rPr>
            </w:pPr>
            <w:r w:rsidDel="00000000" w:rsidR="00000000" w:rsidRPr="00000000">
              <w:rPr>
                <w:b w:val="1"/>
                <w:rtl w:val="0"/>
              </w:rPr>
              <w:t xml:space="preserve">                                                                                                            incorporate into your next session</w:t>
            </w:r>
          </w:p>
        </w:tc>
      </w:tr>
      <w:tr>
        <w:tc>
          <w:tcPr>
            <w:gridSpan w:val="8"/>
            <w:shd w:fill="auto" w:val="clear"/>
          </w:tcPr>
          <w:p w:rsidR="00000000" w:rsidDel="00000000" w:rsidP="00000000" w:rsidRDefault="00000000" w:rsidRPr="00000000" w14:paraId="000000B1">
            <w:pPr>
              <w:rPr/>
            </w:pPr>
            <w:r w:rsidDel="00000000" w:rsidR="00000000" w:rsidRPr="00000000">
              <w:rPr>
                <w:rtl w:val="0"/>
              </w:rPr>
              <w:t xml:space="preserve">Which aspects of the lesson went well? Which aspects could be improved upon? </w:t>
            </w:r>
          </w:p>
          <w:p w:rsidR="00000000" w:rsidDel="00000000" w:rsidP="00000000" w:rsidRDefault="00000000" w:rsidRPr="00000000" w14:paraId="000000B2">
            <w:pPr>
              <w:rPr/>
            </w:pPr>
            <w:r w:rsidDel="00000000" w:rsidR="00000000" w:rsidRPr="00000000">
              <w:rPr>
                <w:rtl w:val="0"/>
              </w:rPr>
              <w:t xml:space="preserve">What misunderstandings still need to be cleared up?</w:t>
            </w:r>
          </w:p>
          <w:p w:rsidR="00000000" w:rsidDel="00000000" w:rsidP="00000000" w:rsidRDefault="00000000" w:rsidRPr="00000000" w14:paraId="000000B3">
            <w:pPr>
              <w:rPr/>
            </w:pPr>
            <w:r w:rsidDel="00000000" w:rsidR="00000000" w:rsidRPr="00000000">
              <w:rPr>
                <w:rtl w:val="0"/>
              </w:rPr>
              <w:t xml:space="preserve">Actions for the future:</w:t>
            </w:r>
          </w:p>
        </w:tc>
      </w:tr>
    </w:tbl>
    <w:p w:rsidR="00000000" w:rsidDel="00000000" w:rsidP="00000000" w:rsidRDefault="00000000" w:rsidRPr="00000000" w14:paraId="000000BB">
      <w:pPr>
        <w:rPr>
          <w:b w:val="1"/>
        </w:rPr>
      </w:pPr>
      <w:r w:rsidDel="00000000" w:rsidR="00000000" w:rsidRPr="00000000">
        <w:rPr>
          <w:rtl w:val="0"/>
        </w:rPr>
      </w:r>
    </w:p>
    <w:sectPr>
      <w:headerReference r:id="rId10" w:type="default"/>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widowControl w:val="0"/>
      <w:spacing w:after="0" w:line="240" w:lineRule="auto"/>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rPr>
      <w:drawing>
        <wp:inline distB="114300" distT="114300" distL="114300" distR="114300">
          <wp:extent cx="2081213" cy="512044"/>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81213" cy="512044"/>
                  </a:xfrm>
                  <a:prstGeom prst="rect"/>
                  <a:ln/>
                </pic:spPr>
              </pic:pic>
            </a:graphicData>
          </a:graphic>
        </wp:inline>
      </w:drawing>
    </w:r>
    <w:r w:rsidDel="00000000" w:rsidR="00000000" w:rsidRPr="00000000">
      <w:rPr>
        <w:rtl w:val="0"/>
      </w:rPr>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NoList1" w:customStyle="1">
    <w:name w:val="No List1"/>
    <w:semiHidden w:val="1"/>
    <w:unhideWhenUsed w:val="1"/>
  </w:style>
  <w:style w:type="table" w:styleId="TableGrid">
    <w:name w:val="Table Grid"/>
    <w:basedOn w:val="TableNormal"/>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1" w:customStyle="1">
    <w:name w:val="List Paragraph1"/>
    <w:basedOn w:val="Normal"/>
    <w:qFormat w:val="1"/>
    <w:pPr>
      <w:ind w:left="720"/>
      <w:contextualSpacing w:val="1"/>
    </w:pPr>
  </w:style>
  <w:style w:type="paragraph" w:styleId="Header">
    <w:name w:val="header"/>
    <w:basedOn w:val="Normal"/>
    <w:next w:val="Normal"/>
    <w:link w:val="HeaderChar"/>
    <w:unhideWhenUsed w:val="1"/>
    <w:pPr>
      <w:tabs>
        <w:tab w:val="center" w:pos="4513"/>
        <w:tab w:val="right" w:pos="9026"/>
      </w:tabs>
      <w:spacing w:after="0" w:line="240" w:lineRule="auto"/>
    </w:pPr>
  </w:style>
  <w:style w:type="character" w:styleId="HeaderChar" w:customStyle="1">
    <w:name w:val="Header Char"/>
    <w:basedOn w:val="DefaultParagraphFont"/>
    <w:link w:val="Header"/>
  </w:style>
  <w:style w:type="paragraph" w:styleId="Footer">
    <w:name w:val="footer"/>
    <w:basedOn w:val="Normal"/>
    <w:link w:val="FooterChar"/>
    <w:unhideWhenUsed w:val="1"/>
    <w:pPr>
      <w:tabs>
        <w:tab w:val="center" w:pos="4513"/>
        <w:tab w:val="right" w:pos="9026"/>
      </w:tabs>
      <w:spacing w:after="0" w:line="240" w:lineRule="auto"/>
    </w:pPr>
  </w:style>
  <w:style w:type="character" w:styleId="FooterChar" w:customStyle="1">
    <w:name w:val="Footer Char"/>
    <w:basedOn w:val="DefaultParagraphFont"/>
    <w:link w:val="Footer"/>
  </w:style>
  <w:style w:type="paragraph" w:styleId="BalloonText">
    <w:name w:val="Balloon Text"/>
    <w:basedOn w:val="Normal"/>
    <w:link w:val="BalloonTextChar"/>
    <w:semiHidden w:val="1"/>
    <w:unhideWhenUsed w:val="1"/>
    <w:pPr>
      <w:spacing w:after="0" w:line="240" w:lineRule="auto"/>
    </w:pPr>
    <w:rPr>
      <w:rFonts w:ascii="Tahoma" w:cs="Tahoma" w:eastAsia="Tahoma" w:hAnsi="Tahoma"/>
      <w:sz w:val="16"/>
      <w:szCs w:val="16"/>
    </w:rPr>
  </w:style>
  <w:style w:type="character" w:styleId="BalloonTextChar" w:customStyle="1">
    <w:name w:val="Balloon Text Char"/>
    <w:basedOn w:val="DefaultParagraphFont"/>
    <w:link w:val="BalloonText"/>
    <w:semiHidden w:val="1"/>
    <w:rPr>
      <w:rFonts w:ascii="Tahoma" w:cs="Tahoma" w:eastAsia="Tahoma" w:hAnsi="Tahoma"/>
      <w:sz w:val="16"/>
      <w:szCs w:val="16"/>
    </w:rPr>
  </w:style>
  <w:style w:type="character" w:styleId="Hyperlink">
    <w:name w:val="Hyperlink"/>
    <w:basedOn w:val="DefaultParagraphFont"/>
    <w:uiPriority w:val="99"/>
    <w:unhideWhenUsed w:val="1"/>
    <w:rsid w:val="008E563A"/>
    <w:rPr>
      <w:color w:val="0563c1" w:themeColor="hyperlink"/>
      <w:u w:val="single"/>
    </w:rPr>
  </w:style>
  <w:style w:type="character" w:styleId="UnresolvedMention">
    <w:name w:val="Unresolved Mention"/>
    <w:basedOn w:val="DefaultParagraphFont"/>
    <w:uiPriority w:val="99"/>
    <w:semiHidden w:val="1"/>
    <w:unhideWhenUsed w:val="1"/>
    <w:rsid w:val="008E563A"/>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www.kff.org/racial-equity-and-health-policy/issue-brief/racial-diversity-within-covid-19-vaccine-clinical-trials-key-questions-and-answer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cdc.gov/vaccines/schedules/downloads/child/0-18yrs-child-combined-schedule.pdf" TargetMode="External"/><Relationship Id="rId8" Type="http://schemas.openxmlformats.org/officeDocument/2006/relationships/hyperlink" Target="https://www.youtube.com/watch?v=Fcvgp6gNh6o&amp;feature=youtu.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U8IS/UUfXiD98/cfMBHwBGRxaA==">AMUW2mW5oFpItpu3hnwcujiepA4cQrFTLlavaYOZzXknY1z2GjCYvYIScUxHna9AB1A94IhaPp3pIQxgEDEDuHTRs6VUZ0anA/4oWQrh/ru3wjT6Y2pZozI=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2021-01-12T23:22:00Z</dcterms:created>
  <dc:creator>Edison Huynh</dc:creator>
</cp:coreProperties>
</file>