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e61856"/>
          <w:sz w:val="26"/>
          <w:szCs w:val="26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" w:cs="Arial" w:eastAsia="Arial" w:hAnsi="Arial"/>
          <w:b w:val="1"/>
          <w:color w:val="e61856"/>
          <w:sz w:val="26"/>
          <w:szCs w:val="26"/>
          <w:u w:val="single"/>
          <w:rtl w:val="0"/>
        </w:rPr>
        <w:t xml:space="preserve">Vaccine clinical trials – flashcards activity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u w:val="single"/>
          <w:rtl w:val="0"/>
        </w:rPr>
        <w:t xml:space="preserve">Preparation:</w:t>
      </w:r>
      <w:r w:rsidDel="00000000" w:rsidR="00000000" w:rsidRPr="00000000">
        <w:rPr>
          <w:rtl w:val="0"/>
        </w:rPr>
        <w:t xml:space="preserve"> Teacher should have p1 (this page). Students will have pages 2-5 printed out (and cut out in advance of the lesson if possible)</w:t>
      </w:r>
    </w:p>
    <w:p w:rsidR="00000000" w:rsidDel="00000000" w:rsidP="00000000" w:rsidRDefault="00000000" w:rsidRPr="00000000" w14:paraId="00000004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Instructions to give to students: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Students should work in groups of 4-5.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‘stimuli’ (i.e. the context of this fictional disease ‘ICV’) is outlined in slide 4 in the PPT. It can also be seen below in the ‘breaking news’ box which can be read out to students.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Each group will have a set of flashcards, they will need to work to order them to describe the correct steps of developing a new vaccine. Clarify for the students that on the flashcards, ‘Anti-ICV’ refers to the vaccine for the disease known as ‘ICV’.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every group has finished, check and discuss their work. The cards should be in the following order: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PhamaCell scientists study ICV and the people infected with ICV.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The scientists create a new vaccine, ‘Anti-ICV’, by using a live but weak(ened) ICV virus.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Scientists test ‘Anti-ICV’ samples.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‘Anti-ICV’ is tested on animals.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Anti-ICV is tested on up to 30 healthy volunteers. Half of the volunteers receive a placebo (an inactive substance, given in the same form as the active vaccine) whilst the others receive Anti-ICV.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Anti-ICV is tested on hundreds of healthy volunteers.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/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Anti-ICV is tested on thousands of healthy volunteers.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1350" w:hanging="360"/>
        <w:rPr>
          <w:u w:val="none"/>
        </w:rPr>
      </w:pPr>
      <w:r w:rsidDel="00000000" w:rsidR="00000000" w:rsidRPr="00000000">
        <w:rPr>
          <w:rtl w:val="0"/>
        </w:rPr>
        <w:t xml:space="preserve">PharmaCell are awarded a license to mass-produce the Anti-ICV vaccine.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/>
        <w:drawing>
          <wp:inline distB="0" distT="0" distL="0" distR="0">
            <wp:extent cx="5943600" cy="2958465"/>
            <wp:effectExtent b="0" l="0" r="0" t="0"/>
            <wp:docPr id="12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584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/>
        <w:drawing>
          <wp:inline distB="0" distT="0" distL="0" distR="0">
            <wp:extent cx="2990850" cy="4191000"/>
            <wp:effectExtent b="0" l="0" r="0" t="0"/>
            <wp:docPr id="14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419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2962275" cy="4152900"/>
            <wp:effectExtent b="0" l="0" r="0" t="0"/>
            <wp:docPr id="1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15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/>
        <w:drawing>
          <wp:inline distB="0" distT="0" distL="0" distR="0">
            <wp:extent cx="2876550" cy="4114800"/>
            <wp:effectExtent b="0" l="0" r="0" t="0"/>
            <wp:docPr id="1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1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2895600" cy="4152900"/>
            <wp:effectExtent b="0" l="0" r="0" t="0"/>
            <wp:docPr id="1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415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/>
        <w:drawing>
          <wp:inline distB="0" distT="0" distL="0" distR="0">
            <wp:extent cx="2876550" cy="4105275"/>
            <wp:effectExtent b="0" l="0" r="0" t="0"/>
            <wp:docPr id="1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41052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2828925" cy="4095750"/>
            <wp:effectExtent b="0" l="0" r="0" t="0"/>
            <wp:docPr id="1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4095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0" distT="0" distL="0" distR="0">
            <wp:extent cx="2857500" cy="4086225"/>
            <wp:effectExtent b="0" l="0" r="0" t="0"/>
            <wp:docPr id="2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086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0" distT="0" distL="0" distR="0">
            <wp:extent cx="2847975" cy="4124325"/>
            <wp:effectExtent b="0" l="0" r="0" t="0"/>
            <wp:docPr id="19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4124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6" w:type="default"/>
      <w:footerReference r:id="rId17" w:type="default"/>
      <w:pgSz w:h="15840" w:w="12240" w:orient="portrait"/>
      <w:pgMar w:bottom="1276" w:top="1134" w:left="1440" w:right="104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CREDIT: Resources from UK Clinical Research Collaboration. Centre of the Cell Resources.</w:t>
    </w:r>
  </w:p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right"/>
      <w:rPr/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widowControl w:val="0"/>
      <w:spacing w:after="0" w:line="240" w:lineRule="auto"/>
      <w:rPr/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081213" cy="512044"/>
          <wp:effectExtent b="0" l="0" r="0" t="0"/>
          <wp:docPr id="21" name="image10.png"/>
          <a:graphic>
            <a:graphicData uri="http://schemas.openxmlformats.org/drawingml/2006/picture">
              <pic:pic>
                <pic:nvPicPr>
                  <pic:cNvPr id="0" name="image10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81213" cy="5120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5F047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5F047F"/>
    <w:rPr>
      <w:lang w:val="en-GB"/>
    </w:rPr>
  </w:style>
  <w:style w:type="paragraph" w:styleId="Footer">
    <w:name w:val="footer"/>
    <w:basedOn w:val="Normal"/>
    <w:link w:val="FooterChar"/>
    <w:uiPriority w:val="99"/>
    <w:unhideWhenUsed w:val="1"/>
    <w:rsid w:val="005F047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5F047F"/>
    <w:rPr>
      <w:lang w:val="en-GB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1.png"/><Relationship Id="rId17" Type="http://schemas.openxmlformats.org/officeDocument/2006/relationships/footer" Target="footer1.xm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6.png"/><Relationship Id="rId8" Type="http://schemas.openxmlformats.org/officeDocument/2006/relationships/image" Target="media/image7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7K9blDNtj3hqQ/C1CLI3GGP5kw==">AMUW2mU9e7h66czwFUjFUgx555SFZALK4zga+eyu7FO2QQSp/oZUp9KQKTl6VeVP3z2zF7h48HKW3biovcBY5vjOzewJ51JbXzc668mSRI5izFVczrvJo3M=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2021-01-16T14:53:00Z</dcterms:created>
  <dc:creator>Edison Huynh</dc:creator>
</cp:coreProperties>
</file>